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2F8D4" w14:textId="77777777" w:rsidR="006A3584" w:rsidRDefault="006A3584" w:rsidP="00B61327">
      <w:pPr>
        <w:pStyle w:val="LOGO"/>
      </w:pPr>
      <w:r>
        <w:drawing>
          <wp:inline distT="0" distB="0" distL="0" distR="0" wp14:anchorId="4CE17B7D" wp14:editId="7ACF1BC6">
            <wp:extent cx="2560320" cy="365760"/>
            <wp:effectExtent l="0" t="0" r="0" b="0"/>
            <wp:docPr id="89968855" name="Picture 89968855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AE76" w14:textId="1D25A4A1" w:rsidR="00376190" w:rsidRPr="00376190" w:rsidRDefault="457E13AF" w:rsidP="00376190">
      <w:pPr>
        <w:pStyle w:val="Heading1"/>
      </w:pPr>
      <w:r>
        <w:t xml:space="preserve">Environmental health checklist when responding to </w:t>
      </w:r>
      <w:r w:rsidR="00DA4C51">
        <w:rPr>
          <w:i/>
        </w:rPr>
        <w:t>V</w:t>
      </w:r>
      <w:r w:rsidRPr="00DA4C51">
        <w:rPr>
          <w:i/>
        </w:rPr>
        <w:t>ibrio</w:t>
      </w:r>
      <w:r>
        <w:t xml:space="preserve"> infection</w:t>
      </w:r>
    </w:p>
    <w:p w14:paraId="0E11CFB8" w14:textId="77777777" w:rsidR="00563284" w:rsidRDefault="003E429A" w:rsidP="00A17D3F">
      <w:pPr>
        <w:pStyle w:val="ListNumber"/>
        <w:contextualSpacing w:val="0"/>
      </w:pPr>
      <w:r>
        <w:t xml:space="preserve">Ask management if they have received any illness complaints. If they have, and the complaints </w:t>
      </w:r>
      <w:proofErr w:type="gramStart"/>
      <w:r>
        <w:t>were not reported</w:t>
      </w:r>
      <w:proofErr w:type="gramEnd"/>
      <w:r>
        <w:t xml:space="preserve"> to EH, inform them that this is a violation of the food code and that all future complaints need to be reported.</w:t>
      </w:r>
    </w:p>
    <w:p w14:paraId="5C5A7A38" w14:textId="77777777" w:rsidR="000641EE" w:rsidRPr="00BE7D1C" w:rsidRDefault="457E13AF" w:rsidP="00A17D3F">
      <w:pPr>
        <w:pStyle w:val="ListNumber"/>
        <w:contextualSpacing w:val="0"/>
      </w:pPr>
      <w:r>
        <w:t xml:space="preserve">Identify which oysters </w:t>
      </w:r>
      <w:proofErr w:type="gramStart"/>
      <w:r>
        <w:t>were served</w:t>
      </w:r>
      <w:proofErr w:type="gramEnd"/>
      <w:r>
        <w:t xml:space="preserve"> on the meal date(s) in question.</w:t>
      </w:r>
    </w:p>
    <w:p w14:paraId="160F8EE9" w14:textId="1BEDBE7E" w:rsidR="00A17D3F" w:rsidRDefault="18ED5513" w:rsidP="00A17D3F">
      <w:pPr>
        <w:pStyle w:val="ListNumber"/>
        <w:contextualSpacing w:val="0"/>
      </w:pPr>
      <w:r>
        <w:t>If the case gives us permission to share their name with the establishment, request their receipt from the establishment.</w:t>
      </w:r>
    </w:p>
    <w:p w14:paraId="6DEA4EF1" w14:textId="77777777" w:rsidR="000641EE" w:rsidRDefault="000641EE" w:rsidP="00A17D3F">
      <w:pPr>
        <w:pStyle w:val="ListNumber"/>
        <w:contextualSpacing w:val="0"/>
      </w:pPr>
      <w:r>
        <w:t xml:space="preserve">Obtain tags and invoices for all raw oysters that </w:t>
      </w:r>
      <w:proofErr w:type="gramStart"/>
      <w:r>
        <w:t>would have been served</w:t>
      </w:r>
      <w:proofErr w:type="gramEnd"/>
      <w:r>
        <w:t xml:space="preserve"> on the meal date(s) in question. Make sure to cross-reference the tags and invoices to ensure they match up and correspond to the oysters that </w:t>
      </w:r>
      <w:proofErr w:type="gramStart"/>
      <w:r>
        <w:t>would have been served</w:t>
      </w:r>
      <w:proofErr w:type="gramEnd"/>
      <w:r>
        <w:t xml:space="preserve"> on those date(s).</w:t>
      </w:r>
    </w:p>
    <w:p w14:paraId="50E36CA2" w14:textId="77777777" w:rsidR="000641EE" w:rsidRPr="00BE7D1C" w:rsidRDefault="18ED5513" w:rsidP="00A17D3F">
      <w:pPr>
        <w:pStyle w:val="ListNumber"/>
        <w:contextualSpacing w:val="0"/>
      </w:pPr>
      <w:r>
        <w:t>Obtain oyster/raw seafood menu and ask if the establishment had any specials on the date in question. Provide the menu to Epi.</w:t>
      </w:r>
    </w:p>
    <w:p w14:paraId="3FCB7112" w14:textId="77777777" w:rsidR="00FA1BF1" w:rsidRPr="00BE7D1C" w:rsidRDefault="000641EE" w:rsidP="00FA1BF1">
      <w:pPr>
        <w:pStyle w:val="ListNumber"/>
        <w:contextualSpacing w:val="0"/>
      </w:pPr>
      <w:r>
        <w:t>Conduct an environmental assessment and focus on oyster handling from receiving to service:</w:t>
      </w:r>
    </w:p>
    <w:p w14:paraId="7ABDA0CB" w14:textId="77777777" w:rsidR="00FA1BF1" w:rsidRPr="00BE7D1C" w:rsidRDefault="000641EE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  <w:rPr>
          <w:color w:val="000000" w:themeColor="text2"/>
        </w:rPr>
      </w:pPr>
      <w:r>
        <w:rPr>
          <w:color w:val="000000" w:themeColor="text2"/>
        </w:rPr>
        <w:t xml:space="preserve">How </w:t>
      </w:r>
      <w:proofErr w:type="gramStart"/>
      <w:r>
        <w:rPr>
          <w:color w:val="000000" w:themeColor="text2"/>
        </w:rPr>
        <w:t>are the oysters received</w:t>
      </w:r>
      <w:proofErr w:type="gramEnd"/>
      <w:r>
        <w:rPr>
          <w:color w:val="000000" w:themeColor="text2"/>
        </w:rPr>
        <w:t>? Any receiving temperatures taken?</w:t>
      </w:r>
    </w:p>
    <w:p w14:paraId="57CE831B" w14:textId="77777777" w:rsidR="00FA1BF1" w:rsidRDefault="000641EE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r>
        <w:t xml:space="preserve">Review storage practices: Any temperature issues observed during </w:t>
      </w:r>
      <w:proofErr w:type="gramStart"/>
      <w:r>
        <w:t>storage?</w:t>
      </w:r>
      <w:proofErr w:type="gramEnd"/>
      <w:r>
        <w:t xml:space="preserve"> Any comingling issues </w:t>
      </w:r>
      <w:proofErr w:type="gramStart"/>
      <w:r>
        <w:t>observed?</w:t>
      </w:r>
      <w:proofErr w:type="gramEnd"/>
      <w:r>
        <w:t xml:space="preserve"> </w:t>
      </w:r>
      <w:proofErr w:type="gramStart"/>
      <w:r>
        <w:t>Are oysters kept</w:t>
      </w:r>
      <w:proofErr w:type="gramEnd"/>
      <w:r>
        <w:t xml:space="preserve"> in live tanks?</w:t>
      </w:r>
    </w:p>
    <w:p w14:paraId="28888A49" w14:textId="77777777" w:rsidR="00FA1BF1" w:rsidRDefault="000641EE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r>
        <w:t xml:space="preserve">Are they maintaining temperature logs for </w:t>
      </w:r>
      <w:proofErr w:type="gramStart"/>
      <w:r>
        <w:t>cold-holding</w:t>
      </w:r>
      <w:proofErr w:type="gramEnd"/>
      <w:r>
        <w:t>?</w:t>
      </w:r>
    </w:p>
    <w:p w14:paraId="192DE671" w14:textId="5AD1E605" w:rsidR="00FA1BF1" w:rsidRDefault="7C61C1AD" w:rsidP="00FA1BF1">
      <w:pPr>
        <w:pStyle w:val="ListBullet"/>
        <w:tabs>
          <w:tab w:val="clear" w:pos="882"/>
          <w:tab w:val="num" w:pos="864"/>
        </w:tabs>
        <w:suppressAutoHyphens w:val="0"/>
        <w:ind w:left="864"/>
        <w:contextualSpacing w:val="0"/>
      </w:pPr>
      <w:r>
        <w:t xml:space="preserve">Any bare-hand contact </w:t>
      </w:r>
      <w:proofErr w:type="gramStart"/>
      <w:r>
        <w:t>observed?</w:t>
      </w:r>
      <w:proofErr w:type="gramEnd"/>
      <w:r>
        <w:t xml:space="preserve"> Adequate handwashing </w:t>
      </w:r>
      <w:proofErr w:type="gramStart"/>
      <w:r>
        <w:t>observed?</w:t>
      </w:r>
      <w:proofErr w:type="gramEnd"/>
    </w:p>
    <w:p w14:paraId="03C511FC" w14:textId="0122232A" w:rsidR="18ED5513" w:rsidRDefault="18ED5513" w:rsidP="18ED5513">
      <w:pPr>
        <w:pStyle w:val="ListBullet"/>
        <w:ind w:left="864"/>
      </w:pPr>
      <w:proofErr w:type="gramStart"/>
      <w:r>
        <w:t>Are tags and invoices kept</w:t>
      </w:r>
      <w:proofErr w:type="gramEnd"/>
      <w:r>
        <w:t xml:space="preserve"> for at least 90 days?</w:t>
      </w:r>
    </w:p>
    <w:p w14:paraId="797D81BF" w14:textId="77777777" w:rsidR="008844C2" w:rsidRDefault="18ED5513" w:rsidP="008844C2">
      <w:pPr>
        <w:pStyle w:val="ListNumber"/>
        <w:contextualSpacing w:val="0"/>
      </w:pPr>
      <w:r>
        <w:t xml:space="preserve">Are any oysters remaining from the same lot that </w:t>
      </w:r>
      <w:proofErr w:type="gramStart"/>
      <w:r>
        <w:t>would have been served</w:t>
      </w:r>
      <w:proofErr w:type="gramEnd"/>
      <w:r>
        <w:t xml:space="preserve"> on the meal date in question? If yes, set aside-do not serve. Notify Epi and discuss if sampling would be appropriate. If yes, Epi can help coordinate the collection of food samples by MDA. </w:t>
      </w:r>
    </w:p>
    <w:p w14:paraId="73872A2F" w14:textId="366FC8F7" w:rsidR="18ED5513" w:rsidRDefault="18ED5513" w:rsidP="008844C2">
      <w:pPr>
        <w:pStyle w:val="ListNumber"/>
        <w:contextualSpacing w:val="0"/>
      </w:pPr>
      <w:r>
        <w:t xml:space="preserve">After appropriate sampling has occurred, or if Epi determines sampling would not be appropriate, ensure the remaining oysters (from the meal date in question) </w:t>
      </w:r>
      <w:proofErr w:type="gramStart"/>
      <w:r>
        <w:t>are discarded</w:t>
      </w:r>
      <w:proofErr w:type="gramEnd"/>
      <w:r>
        <w:t>.</w:t>
      </w:r>
    </w:p>
    <w:p w14:paraId="1F4C5FC0" w14:textId="77777777" w:rsidR="00FA1BF1" w:rsidRDefault="18ED5513" w:rsidP="000641EE">
      <w:pPr>
        <w:pStyle w:val="ListNumber"/>
        <w:contextualSpacing w:val="0"/>
      </w:pPr>
      <w:r>
        <w:t xml:space="preserve">Ask management about any recent illness among employees, as employees may eat oysters. If recently ill staff </w:t>
      </w:r>
      <w:proofErr w:type="gramStart"/>
      <w:r>
        <w:t>are identified</w:t>
      </w:r>
      <w:proofErr w:type="gramEnd"/>
      <w:r>
        <w:t>, find out if they ate oysters and what type.</w:t>
      </w:r>
    </w:p>
    <w:p w14:paraId="0BC4623A" w14:textId="0CFA55D3" w:rsidR="00B670CF" w:rsidRDefault="18ED5513" w:rsidP="00B670CF">
      <w:pPr>
        <w:pStyle w:val="ListNumber"/>
        <w:ind w:left="792"/>
        <w:contextualSpacing w:val="0"/>
      </w:pPr>
      <w:r>
        <w:t xml:space="preserve">Provide factsheets and education materials to management on </w:t>
      </w:r>
      <w:r w:rsidRPr="00B670CF">
        <w:rPr>
          <w:i/>
          <w:iCs/>
        </w:rPr>
        <w:t>Vibrio</w:t>
      </w:r>
      <w:r>
        <w:t>:</w:t>
      </w:r>
      <w:r w:rsidRPr="00B670CF">
        <w:rPr>
          <w:rFonts w:asciiTheme="minorHAnsi" w:hAnsiTheme="minorHAnsi"/>
        </w:rPr>
        <w:t xml:space="preserve"> </w:t>
      </w:r>
      <w:hyperlink r:id="rId13" w:history="1">
        <w:r w:rsidR="00B670CF" w:rsidRPr="003870E2">
          <w:rPr>
            <w:rStyle w:val="Hyperlink"/>
          </w:rPr>
          <w:t>https://www.health.state.mn.us/diseases/vibri</w:t>
        </w:r>
        <w:r w:rsidR="00B670CF" w:rsidRPr="003870E2">
          <w:rPr>
            <w:rStyle w:val="Hyperlink"/>
          </w:rPr>
          <w:t>o</w:t>
        </w:r>
        <w:r w:rsidR="00B670CF" w:rsidRPr="003870E2">
          <w:rPr>
            <w:rStyle w:val="Hyperlink"/>
          </w:rPr>
          <w:t>/vibrio.pdf</w:t>
        </w:r>
      </w:hyperlink>
    </w:p>
    <w:p w14:paraId="5001F961" w14:textId="77517A0E" w:rsidR="00FA1BF1" w:rsidRPr="00FA1BF1" w:rsidRDefault="00B670CF" w:rsidP="00B670CF">
      <w:pPr>
        <w:pStyle w:val="ListNumber"/>
        <w:numPr>
          <w:ilvl w:val="0"/>
          <w:numId w:val="0"/>
        </w:numPr>
        <w:ind w:left="792"/>
        <w:contextualSpacing w:val="0"/>
      </w:pPr>
      <w:hyperlink r:id="rId14">
        <w:r w:rsidR="18ED5513" w:rsidRPr="00B670CF">
          <w:rPr>
            <w:rStyle w:val="Hyperlink"/>
            <w:rFonts w:asciiTheme="minorHAnsi" w:hAnsiTheme="minorHAnsi"/>
          </w:rPr>
          <w:t>https://www.cdc.gov/vibrio/vibrio-oysters.html</w:t>
        </w:r>
      </w:hyperlink>
      <w:bookmarkStart w:id="0" w:name="_GoBack"/>
      <w:bookmarkEnd w:id="0"/>
    </w:p>
    <w:p w14:paraId="76C8D3A7" w14:textId="77777777" w:rsidR="00563284" w:rsidRPr="00FA1BF1" w:rsidRDefault="00FA1BF1" w:rsidP="00FA1BF1">
      <w:pPr>
        <w:pStyle w:val="Heading1"/>
        <w:rPr>
          <w:sz w:val="36"/>
        </w:rPr>
      </w:pPr>
      <w:r>
        <w:rPr>
          <w:sz w:val="36"/>
        </w:rPr>
        <w:lastRenderedPageBreak/>
        <w:t>Additional follow-up during outbreaks:</w:t>
      </w:r>
    </w:p>
    <w:p w14:paraId="1EA79BDF" w14:textId="4C5894C0" w:rsidR="18ED5513" w:rsidRDefault="18ED5513" w:rsidP="008844C2">
      <w:pPr>
        <w:pStyle w:val="ListNumber"/>
        <w:contextualSpacing w:val="0"/>
      </w:pPr>
      <w:r>
        <w:t xml:space="preserve">If Epi feels employee interviews </w:t>
      </w:r>
      <w:proofErr w:type="gramStart"/>
      <w:r>
        <w:t>are warranted</w:t>
      </w:r>
      <w:proofErr w:type="gramEnd"/>
      <w:r>
        <w:t xml:space="preserve">, interview all employees with the provided interview form. Ensure ill employees </w:t>
      </w:r>
      <w:proofErr w:type="gramStart"/>
      <w:r>
        <w:t>are properly excluded</w:t>
      </w:r>
      <w:proofErr w:type="gramEnd"/>
      <w:r>
        <w:t>.</w:t>
      </w:r>
    </w:p>
    <w:p w14:paraId="46E2EC1E" w14:textId="076A2E5D" w:rsidR="18ED5513" w:rsidRDefault="18ED5513" w:rsidP="008844C2">
      <w:pPr>
        <w:pStyle w:val="ListNumber"/>
        <w:contextualSpacing w:val="0"/>
      </w:pPr>
      <w:r>
        <w:t xml:space="preserve">Ask management if they are able to provide itemized receipts for the patrons who ate the </w:t>
      </w:r>
      <w:proofErr w:type="gramStart"/>
      <w:r>
        <w:t>suspected</w:t>
      </w:r>
      <w:proofErr w:type="gramEnd"/>
      <w:r>
        <w:t xml:space="preserve"> food item (e.g. Any receipt with oysters). This will help focus patron calling and help </w:t>
      </w:r>
      <w:proofErr w:type="gramStart"/>
      <w:r>
        <w:t>us better</w:t>
      </w:r>
      <w:proofErr w:type="gramEnd"/>
      <w:r>
        <w:t xml:space="preserve"> understand how many may have consumed the item. </w:t>
      </w:r>
    </w:p>
    <w:p w14:paraId="45010776" w14:textId="2158E1C3" w:rsidR="305BB43A" w:rsidRDefault="18ED5513" w:rsidP="18ED5513">
      <w:pPr>
        <w:pStyle w:val="ListNumber"/>
      </w:pPr>
      <w:r>
        <w:t xml:space="preserve">If the restaurant is unable to provide itemized receipts for patrons, then obtain credit card receipts, reservation lists, online reservation lists (e.g. Open Table) and/or takeout orders for the meal date in question. Provide these to Epi as soon as possible so additional patrons </w:t>
      </w:r>
      <w:proofErr w:type="gramStart"/>
      <w:r>
        <w:t>can be contacted</w:t>
      </w:r>
      <w:proofErr w:type="gramEnd"/>
      <w:r>
        <w:t>.</w:t>
      </w:r>
    </w:p>
    <w:p w14:paraId="503CF074" w14:textId="688A0E18" w:rsidR="00B51F52" w:rsidRPr="00FA1BF1" w:rsidRDefault="00B51F52" w:rsidP="18ED5513">
      <w:pPr>
        <w:pStyle w:val="Heading1"/>
        <w:rPr>
          <w:sz w:val="36"/>
          <w:szCs w:val="36"/>
        </w:rPr>
      </w:pPr>
      <w:r w:rsidRPr="18ED5513">
        <w:rPr>
          <w:sz w:val="36"/>
          <w:szCs w:val="36"/>
        </w:rPr>
        <w:t xml:space="preserve">Example of </w:t>
      </w:r>
      <w:r w:rsidR="00FB2F06" w:rsidRPr="18ED5513">
        <w:rPr>
          <w:sz w:val="36"/>
          <w:szCs w:val="36"/>
        </w:rPr>
        <w:t xml:space="preserve">a </w:t>
      </w:r>
      <w:r w:rsidR="00AD4BEE" w:rsidRPr="18ED5513">
        <w:rPr>
          <w:sz w:val="36"/>
          <w:szCs w:val="36"/>
        </w:rPr>
        <w:t xml:space="preserve">receipt with </w:t>
      </w:r>
      <w:r w:rsidRPr="18ED5513">
        <w:rPr>
          <w:sz w:val="36"/>
          <w:szCs w:val="36"/>
        </w:rPr>
        <w:t>matching</w:t>
      </w:r>
      <w:r w:rsidR="00FB2F06" w:rsidRPr="18ED5513">
        <w:rPr>
          <w:sz w:val="36"/>
          <w:szCs w:val="36"/>
        </w:rPr>
        <w:t xml:space="preserve"> oyster</w:t>
      </w:r>
      <w:r w:rsidR="00AD4BEE" w:rsidRPr="18ED5513">
        <w:rPr>
          <w:sz w:val="36"/>
          <w:szCs w:val="36"/>
        </w:rPr>
        <w:t xml:space="preserve"> tags and</w:t>
      </w:r>
      <w:r w:rsidRPr="18ED5513">
        <w:rPr>
          <w:sz w:val="36"/>
          <w:szCs w:val="36"/>
        </w:rPr>
        <w:t xml:space="preserve"> invoice</w:t>
      </w:r>
      <w:r w:rsidR="00FB2F06" w:rsidRPr="18ED5513">
        <w:rPr>
          <w:sz w:val="36"/>
          <w:szCs w:val="36"/>
        </w:rPr>
        <w:t>s</w:t>
      </w:r>
      <w:r w:rsidRPr="18ED5513">
        <w:rPr>
          <w:sz w:val="36"/>
          <w:szCs w:val="36"/>
        </w:rPr>
        <w:t>:</w:t>
      </w:r>
    </w:p>
    <w:p w14:paraId="25303B09" w14:textId="609758FE" w:rsidR="00AD4BEE" w:rsidRDefault="00AD4BEE" w:rsidP="00A17D3F">
      <w:pPr>
        <w:pStyle w:val="Toobtainthisinfo"/>
      </w:pPr>
      <w:r>
        <w:rPr>
          <w:noProof/>
        </w:rPr>
        <w:drawing>
          <wp:inline distT="0" distB="0" distL="0" distR="0" wp14:anchorId="0582C747" wp14:editId="38A1683C">
            <wp:extent cx="3387544" cy="3352800"/>
            <wp:effectExtent l="0" t="0" r="3810" b="0"/>
            <wp:docPr id="18908641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54" cy="336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F64F" w14:textId="456B0F6F" w:rsidR="00AD4BEE" w:rsidRDefault="00AD4BEE" w:rsidP="00A17D3F">
      <w:pPr>
        <w:pStyle w:val="Toobtainthisinfo"/>
      </w:pPr>
      <w:r>
        <w:rPr>
          <w:noProof/>
        </w:rPr>
        <w:drawing>
          <wp:inline distT="0" distB="0" distL="0" distR="0" wp14:anchorId="6EFC174D" wp14:editId="2F0DFA60">
            <wp:extent cx="3876675" cy="2043331"/>
            <wp:effectExtent l="0" t="0" r="0" b="0"/>
            <wp:docPr id="153142915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544" cy="206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84F3F" w14:textId="3605FFD9" w:rsidR="00AD4BEE" w:rsidRDefault="00FB2F06" w:rsidP="00A17D3F">
      <w:pPr>
        <w:pStyle w:val="Toobtainthisinfo"/>
      </w:pPr>
      <w:r>
        <w:rPr>
          <w:noProof/>
        </w:rPr>
        <w:lastRenderedPageBreak/>
        <w:drawing>
          <wp:inline distT="0" distB="0" distL="0" distR="0" wp14:anchorId="79A73344" wp14:editId="6D4F3EC5">
            <wp:extent cx="4676206" cy="3419475"/>
            <wp:effectExtent l="0" t="0" r="0" b="0"/>
            <wp:docPr id="85161998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20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8190" w14:textId="3E299D5E" w:rsidR="18ED5513" w:rsidRDefault="18ED5513" w:rsidP="18ED5513">
      <w:pPr>
        <w:pStyle w:val="Toobtainthisinfo"/>
      </w:pPr>
      <w:r>
        <w:rPr>
          <w:noProof/>
        </w:rPr>
        <w:drawing>
          <wp:inline distT="0" distB="0" distL="0" distR="0" wp14:anchorId="1A5CA75E" wp14:editId="0A08A4D6">
            <wp:extent cx="4557053" cy="2705100"/>
            <wp:effectExtent l="0" t="0" r="0" b="0"/>
            <wp:docPr id="12241180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053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46A" w14:textId="7860910E" w:rsidR="00AD4BEE" w:rsidRDefault="00AD4BEE" w:rsidP="00A17D3F">
      <w:pPr>
        <w:pStyle w:val="Toobtainthisinfo"/>
      </w:pPr>
      <w:r>
        <w:rPr>
          <w:noProof/>
        </w:rPr>
        <w:drawing>
          <wp:inline distT="0" distB="0" distL="0" distR="0" wp14:anchorId="7C5FDFD2" wp14:editId="73F273B2">
            <wp:extent cx="6321778" cy="1066800"/>
            <wp:effectExtent l="0" t="0" r="0" b="0"/>
            <wp:docPr id="19743933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77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2CF73" w14:textId="0EB9358E" w:rsidR="00AD4BEE" w:rsidRDefault="00AD4BEE" w:rsidP="00A17D3F">
      <w:pPr>
        <w:pStyle w:val="Toobtainthisinfo"/>
      </w:pPr>
    </w:p>
    <w:p w14:paraId="155F06FB" w14:textId="77777777" w:rsidR="00FB2F06" w:rsidRDefault="00FB2F06" w:rsidP="00A17D3F">
      <w:pPr>
        <w:pStyle w:val="Toobtainthisinfo"/>
      </w:pPr>
    </w:p>
    <w:p w14:paraId="401DAEB4" w14:textId="2015A3C7" w:rsidR="00FB2F06" w:rsidRPr="00173894" w:rsidRDefault="00FB2F06" w:rsidP="00A17D3F">
      <w:pPr>
        <w:pStyle w:val="Toobtainthisinfo"/>
      </w:pPr>
    </w:p>
    <w:sectPr w:rsidR="00FB2F06" w:rsidRPr="00173894" w:rsidSect="00B61327">
      <w:headerReference w:type="default" r:id="rId20"/>
      <w:footerReference w:type="default" r:id="rId21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D86E" w14:textId="77777777" w:rsidR="00B45754" w:rsidRDefault="00B45754" w:rsidP="00D36495">
      <w:r>
        <w:separator/>
      </w:r>
    </w:p>
  </w:endnote>
  <w:endnote w:type="continuationSeparator" w:id="0">
    <w:p w14:paraId="5BD3E4F8" w14:textId="77777777" w:rsidR="00B45754" w:rsidRDefault="00B4575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0099E049" w14:textId="3148F43A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B670CF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2CA4" w14:textId="77777777" w:rsidR="00B45754" w:rsidRDefault="00B45754" w:rsidP="00D36495">
      <w:r>
        <w:separator/>
      </w:r>
    </w:p>
  </w:footnote>
  <w:footnote w:type="continuationSeparator" w:id="0">
    <w:p w14:paraId="737D1EBF" w14:textId="77777777" w:rsidR="00B45754" w:rsidRDefault="00B4575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F166" w14:textId="36CEEA9A" w:rsidR="00782710" w:rsidRPr="0022152A" w:rsidRDefault="00FB2F06" w:rsidP="0022152A">
    <w:pPr>
      <w:pStyle w:val="Header"/>
    </w:pPr>
    <w:r>
      <w:t>VIBRIO</w:t>
    </w:r>
    <w:r w:rsidR="00B47A74"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B931307"/>
    <w:multiLevelType w:val="hybridMultilevel"/>
    <w:tmpl w:val="3CFA933A"/>
    <w:lvl w:ilvl="0" w:tplc="BD1C4FE0">
      <w:start w:val="1"/>
      <w:numFmt w:val="decimal"/>
      <w:lvlText w:val="%1."/>
      <w:lvlJc w:val="left"/>
      <w:pPr>
        <w:ind w:left="720" w:hanging="360"/>
      </w:pPr>
    </w:lvl>
    <w:lvl w:ilvl="1" w:tplc="931AF82C">
      <w:start w:val="1"/>
      <w:numFmt w:val="lowerLetter"/>
      <w:lvlText w:val="%2."/>
      <w:lvlJc w:val="left"/>
      <w:pPr>
        <w:ind w:left="1440" w:hanging="360"/>
      </w:pPr>
    </w:lvl>
    <w:lvl w:ilvl="2" w:tplc="63180648">
      <w:start w:val="1"/>
      <w:numFmt w:val="lowerRoman"/>
      <w:lvlText w:val="%3."/>
      <w:lvlJc w:val="right"/>
      <w:pPr>
        <w:ind w:left="2160" w:hanging="180"/>
      </w:pPr>
    </w:lvl>
    <w:lvl w:ilvl="3" w:tplc="425A0AA8">
      <w:start w:val="1"/>
      <w:numFmt w:val="decimal"/>
      <w:lvlText w:val="%4."/>
      <w:lvlJc w:val="left"/>
      <w:pPr>
        <w:ind w:left="2880" w:hanging="360"/>
      </w:pPr>
    </w:lvl>
    <w:lvl w:ilvl="4" w:tplc="0E121CDC">
      <w:start w:val="1"/>
      <w:numFmt w:val="lowerLetter"/>
      <w:lvlText w:val="%5."/>
      <w:lvlJc w:val="left"/>
      <w:pPr>
        <w:ind w:left="3600" w:hanging="360"/>
      </w:pPr>
    </w:lvl>
    <w:lvl w:ilvl="5" w:tplc="8B74754A">
      <w:start w:val="1"/>
      <w:numFmt w:val="lowerRoman"/>
      <w:lvlText w:val="%6."/>
      <w:lvlJc w:val="right"/>
      <w:pPr>
        <w:ind w:left="4320" w:hanging="180"/>
      </w:pPr>
    </w:lvl>
    <w:lvl w:ilvl="6" w:tplc="2446023A">
      <w:start w:val="1"/>
      <w:numFmt w:val="decimal"/>
      <w:lvlText w:val="%7."/>
      <w:lvlJc w:val="left"/>
      <w:pPr>
        <w:ind w:left="5040" w:hanging="360"/>
      </w:pPr>
    </w:lvl>
    <w:lvl w:ilvl="7" w:tplc="C1B6DAA8">
      <w:start w:val="1"/>
      <w:numFmt w:val="lowerLetter"/>
      <w:lvlText w:val="%8."/>
      <w:lvlJc w:val="left"/>
      <w:pPr>
        <w:ind w:left="5760" w:hanging="360"/>
      </w:pPr>
    </w:lvl>
    <w:lvl w:ilvl="8" w:tplc="D7E4E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12CC"/>
    <w:multiLevelType w:val="hybridMultilevel"/>
    <w:tmpl w:val="947CC4EC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1353A"/>
    <w:multiLevelType w:val="hybridMultilevel"/>
    <w:tmpl w:val="5B9492DC"/>
    <w:lvl w:ilvl="0" w:tplc="86387A88">
      <w:start w:val="1"/>
      <w:numFmt w:val="decimal"/>
      <w:lvlText w:val="%1."/>
      <w:lvlJc w:val="left"/>
      <w:pPr>
        <w:ind w:left="720" w:hanging="360"/>
      </w:pPr>
    </w:lvl>
    <w:lvl w:ilvl="1" w:tplc="52EA2EB2">
      <w:start w:val="1"/>
      <w:numFmt w:val="lowerLetter"/>
      <w:lvlText w:val="%2."/>
      <w:lvlJc w:val="left"/>
      <w:pPr>
        <w:ind w:left="1440" w:hanging="360"/>
      </w:pPr>
    </w:lvl>
    <w:lvl w:ilvl="2" w:tplc="E1249C7C">
      <w:start w:val="1"/>
      <w:numFmt w:val="lowerRoman"/>
      <w:lvlText w:val="%3."/>
      <w:lvlJc w:val="right"/>
      <w:pPr>
        <w:ind w:left="2160" w:hanging="180"/>
      </w:pPr>
    </w:lvl>
    <w:lvl w:ilvl="3" w:tplc="DD3A7844">
      <w:start w:val="1"/>
      <w:numFmt w:val="decimal"/>
      <w:lvlText w:val="%4."/>
      <w:lvlJc w:val="left"/>
      <w:pPr>
        <w:ind w:left="2880" w:hanging="360"/>
      </w:pPr>
    </w:lvl>
    <w:lvl w:ilvl="4" w:tplc="2F9C0270">
      <w:start w:val="1"/>
      <w:numFmt w:val="lowerLetter"/>
      <w:lvlText w:val="%5."/>
      <w:lvlJc w:val="left"/>
      <w:pPr>
        <w:ind w:left="3600" w:hanging="360"/>
      </w:pPr>
    </w:lvl>
    <w:lvl w:ilvl="5" w:tplc="D1C29D8C">
      <w:start w:val="1"/>
      <w:numFmt w:val="lowerRoman"/>
      <w:lvlText w:val="%6."/>
      <w:lvlJc w:val="right"/>
      <w:pPr>
        <w:ind w:left="4320" w:hanging="180"/>
      </w:pPr>
    </w:lvl>
    <w:lvl w:ilvl="6" w:tplc="72F48D2C">
      <w:start w:val="1"/>
      <w:numFmt w:val="decimal"/>
      <w:lvlText w:val="%7."/>
      <w:lvlJc w:val="left"/>
      <w:pPr>
        <w:ind w:left="5040" w:hanging="360"/>
      </w:pPr>
    </w:lvl>
    <w:lvl w:ilvl="7" w:tplc="425E6ECE">
      <w:start w:val="1"/>
      <w:numFmt w:val="lowerLetter"/>
      <w:lvlText w:val="%8."/>
      <w:lvlJc w:val="left"/>
      <w:pPr>
        <w:ind w:left="5760" w:hanging="360"/>
      </w:pPr>
    </w:lvl>
    <w:lvl w:ilvl="8" w:tplc="5596BB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82"/>
        </w:tabs>
        <w:ind w:left="88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314"/>
        </w:tabs>
        <w:ind w:left="131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46"/>
        </w:tabs>
        <w:ind w:left="174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78"/>
        </w:tabs>
        <w:ind w:left="217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610"/>
        </w:tabs>
        <w:ind w:left="261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304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42"/>
        </w:tabs>
        <w:ind w:left="347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06"/>
        </w:tabs>
        <w:ind w:left="390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38"/>
        </w:tabs>
        <w:ind w:left="4338" w:hanging="432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9">
    <w:abstractNumId w:val="6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1EE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4F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2D47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152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3924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546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CE4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1CDD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29A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F05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3859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284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0C49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5EE"/>
    <w:rsid w:val="00784C4C"/>
    <w:rsid w:val="007853E3"/>
    <w:rsid w:val="0078596F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4C2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17D3F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478E"/>
    <w:rsid w:val="00AD4BE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642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754"/>
    <w:rsid w:val="00B4589D"/>
    <w:rsid w:val="00B46F9C"/>
    <w:rsid w:val="00B47A74"/>
    <w:rsid w:val="00B5004D"/>
    <w:rsid w:val="00B5042A"/>
    <w:rsid w:val="00B50662"/>
    <w:rsid w:val="00B51F5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0CF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F24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60D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11A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07D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6F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90C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4BC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4C51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1BF1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2F06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18ED5513"/>
    <w:rsid w:val="305BB43A"/>
    <w:rsid w:val="3B0B2CEB"/>
    <w:rsid w:val="457E13AF"/>
    <w:rsid w:val="5645B128"/>
    <w:rsid w:val="66DB0E14"/>
    <w:rsid w:val="7C61C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1D15E9A"/>
  <w15:docId w15:val="{9251221D-05A3-4EC8-97C1-A50F186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4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3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8"/>
      </w:numPr>
      <w:ind w:left="432"/>
    </w:pPr>
  </w:style>
  <w:style w:type="paragraph" w:styleId="ListBullet">
    <w:name w:val="List Bullet"/>
    <w:basedOn w:val="Normal"/>
    <w:uiPriority w:val="2"/>
    <w:qFormat/>
    <w:rsid w:val="0087622A"/>
    <w:pPr>
      <w:numPr>
        <w:numId w:val="6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5"/>
      </w:numPr>
    </w:pPr>
  </w:style>
  <w:style w:type="numbering" w:customStyle="1" w:styleId="ListStyle123">
    <w:name w:val="List Style 123"/>
    <w:uiPriority w:val="99"/>
    <w:rsid w:val="00A97D55"/>
    <w:pPr>
      <w:numPr>
        <w:numId w:val="7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TitlePagetextChar">
    <w:name w:val="TitlePage text Char"/>
    <w:basedOn w:val="DefaultParagraphFont"/>
    <w:link w:val="TitlePagetext"/>
    <w:uiPriority w:val="6"/>
    <w:locked/>
    <w:rsid w:val="00B45754"/>
    <w:rPr>
      <w:sz w:val="20"/>
      <w:szCs w:val="20"/>
    </w:rPr>
  </w:style>
  <w:style w:type="paragraph" w:customStyle="1" w:styleId="TitlePagetext">
    <w:name w:val="TitlePage text"/>
    <w:link w:val="TitlePagetextChar"/>
    <w:uiPriority w:val="6"/>
    <w:qFormat/>
    <w:rsid w:val="00B45754"/>
    <w:pPr>
      <w:spacing w:before="600" w:after="24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sid w:val="000641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4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diseases/vibrio/vibrio.pdf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42ff864976c04024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dc.gov/vibrio/vibrio-oysters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eN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972ffcf-3f83-4441-a713-0d016af06004">Draft</Status>
    <ProjectName xmlns="98f01fe9-c3f2-4582-9148-d87bd0c242e7">Outbreak Protocol</ProjectName>
    <_Format xmlns="http://schemas.microsoft.com/sharepoint/v3/fields">Guidance</_Format>
    <Owner xmlns="8972ffcf-3f83-4441-a713-0d016af06004">EH</Owner>
    <_dlc_DocId xmlns="98f01fe9-c3f2-4582-9148-d87bd0c242e7">PP6VNZTUNPYT-1949217555-461</_dlc_DocId>
    <_dlc_DocIdUrl xmlns="98f01fe9-c3f2-4582-9148-d87bd0c242e7">
      <Url>https://mn365.sharepoint.com/teams/MDH/bureaus/hpb/ehd/fpls/_layouts/15/DocIdRedir.aspx?ID=PP6VNZTUNPYT-1949217555-461</Url>
      <Description>PP6VNZTUNPYT-1949217555-461</Description>
    </_dlc_DocIdUrl>
    <SharedWithUsers xmlns="aacb8029-c7a7-4ec0-8d0d-d4dd73f54e39">
      <UserInfo>
        <DisplayName>Decuir, Marijke (MDH)</DisplayName>
        <AccountId>1236</AccountId>
        <AccountType/>
      </UserInfo>
      <UserInfo>
        <DisplayName>Medus, Carlota (MDH)</DisplayName>
        <AccountId>477</AccountId>
        <AccountType/>
      </UserInfo>
      <UserInfo>
        <DisplayName>Hedeen, Nicole (MDH)</DisplayName>
        <AccountId>1401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CF96533C9464E84DD41CC7CBE473C" ma:contentTypeVersion="72" ma:contentTypeDescription="Create a new document." ma:contentTypeScope="" ma:versionID="245cd1fe636be3cab87d423acc3d79c3">
  <xsd:schema xmlns:xsd="http://www.w3.org/2001/XMLSchema" xmlns:xs="http://www.w3.org/2001/XMLSchema" xmlns:p="http://schemas.microsoft.com/office/2006/metadata/properties" xmlns:ns2="98f01fe9-c3f2-4582-9148-d87bd0c242e7" xmlns:ns3="8972ffcf-3f83-4441-a713-0d016af06004" xmlns:ns4="http://schemas.microsoft.com/sharepoint/v3/fields" xmlns:ns5="aacb8029-c7a7-4ec0-8d0d-d4dd73f54e39" targetNamespace="http://schemas.microsoft.com/office/2006/metadata/properties" ma:root="true" ma:fieldsID="f21aedcfc5bd9a63a4d2b9328b8c98ec" ns2:_="" ns3:_="" ns4:_="" ns5:_="">
    <xsd:import namespace="98f01fe9-c3f2-4582-9148-d87bd0c242e7"/>
    <xsd:import namespace="8972ffcf-3f83-4441-a713-0d016af06004"/>
    <xsd:import namespace="http://schemas.microsoft.com/sharepoint/v3/fields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ProjectName"/>
                <xsd:element ref="ns3:Owner" minOccurs="0"/>
                <xsd:element ref="ns4:_Format" minOccurs="0"/>
                <xsd:element ref="ns3:Statu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ProjectName" ma:index="2" ma:displayName="Project Name" ma:description="This column is used to contain a project name." ma:format="Dropdown" ma:internalName="ProjectName">
      <xsd:simpleType>
        <xsd:union memberTypes="dms:Text">
          <xsd:simpleType>
            <xsd:restriction base="dms:Choice">
              <xsd:enumeration value="2017 Legislative Updates"/>
              <xsd:enumeration value="Certified Food Manager"/>
              <xsd:enumeration value="Document Management"/>
              <xsd:enumeration value="FDA Cooling Grant and Data Loggers"/>
              <xsd:enumeration value="FDA Standardization Grant"/>
              <xsd:enumeration value="FSP Update"/>
              <xsd:enumeration value="HACCP"/>
              <xsd:enumeration value="License Minnesota"/>
              <xsd:enumeration value="Outbreak 101"/>
              <xsd:enumeration value="Outbreak Protocol"/>
              <xsd:enumeration value="Outdoor Cooking"/>
              <xsd:enumeration value="Plain Language"/>
              <xsd:enumeration value="Program Planning"/>
              <xsd:enumeration value="Regulators' Breakfast"/>
              <xsd:enumeration value="REHS/RS"/>
              <xsd:enumeration value="SharePoint"/>
              <xsd:enumeration value="SONAR Review"/>
              <xsd:enumeration value="Standardization"/>
              <xsd:enumeration value="Template"/>
              <xsd:enumeration value="Templates"/>
              <xsd:enumeration value="Website Redesign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2ffcf-3f83-4441-a713-0d016af06004" elementFormDefault="qualified">
    <xsd:import namespace="http://schemas.microsoft.com/office/2006/documentManagement/types"/>
    <xsd:import namespace="http://schemas.microsoft.com/office/infopath/2007/PartnerControls"/>
    <xsd:element name="Owner" ma:index="3" nillable="true" ma:displayName="Owner" ma:default="EH" ma:description="lead section, agency or group of project or document." ma:format="Dropdown" ma:internalName="Owner">
      <xsd:simpleType>
        <xsd:restriction base="dms:Choice">
          <xsd:enumeration value="EH"/>
          <xsd:enumeration value="FPLS"/>
          <xsd:enumeration value="Governor's Office"/>
          <xsd:enumeration value="MDH"/>
          <xsd:enumeration value="MDA"/>
          <xsd:enumeration value="U of M"/>
          <xsd:enumeration value="MFMA"/>
          <xsd:enumeration value="Revisor's Office"/>
        </xsd:restriction>
      </xsd:simpleType>
    </xsd:element>
    <xsd:element name="Status" ma:index="5" nillable="true" ma:displayName="Status" ma:default="Draft" ma:format="Dropdown" ma:internalName="Status">
      <xsd:simpleType>
        <xsd:restriction base="dms:Choice">
          <xsd:enumeration value="Planning"/>
          <xsd:enumeration value="Draft"/>
          <xsd:enumeration value="Review"/>
          <xsd:enumeration value="Final"/>
          <xsd:enumeration value="Web Ready"/>
          <xsd:enumeration value="Resource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4" nillable="true" ma:displayName="Format" ma:default="Fact Sheet" ma:description="add the type of format as found in the drop-down menu" ma:format="Dropdown" ma:internalName="_Format">
      <xsd:simpleType>
        <xsd:restriction base="dms:Choice">
          <xsd:enumeration value="Application"/>
          <xsd:enumeration value="Fact Sheet"/>
          <xsd:enumeration value="Form"/>
          <xsd:enumeration value="Guidance"/>
          <xsd:enumeration value="Info Sheet"/>
          <xsd:enumeration value="Manual"/>
          <xsd:enumeration value="Presentation"/>
          <xsd:enumeration value="Styles"/>
          <xsd:enumeration value="Template"/>
          <xsd:enumeration value="Websi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2C54-25C2-4DA7-BB1D-1BB0F4402BD2}">
  <ds:schemaRefs>
    <ds:schemaRef ds:uri="98f01fe9-c3f2-4582-9148-d87bd0c242e7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acb8029-c7a7-4ec0-8d0d-d4dd73f54e39"/>
    <ds:schemaRef ds:uri="http://purl.org/dc/terms/"/>
    <ds:schemaRef ds:uri="http://schemas.microsoft.com/office/2006/documentManagement/types"/>
    <ds:schemaRef ds:uri="http://schemas.microsoft.com/sharepoint/v3/fields"/>
    <ds:schemaRef ds:uri="8972ffcf-3f83-4441-a713-0d016af0600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F96F96-6A5A-4DF9-8880-750BF97DC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8972ffcf-3f83-4441-a713-0d016af06004"/>
    <ds:schemaRef ds:uri="http://schemas.microsoft.com/sharepoint/v3/fields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619BF-E7D5-43B9-8576-A8D25F777C7B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777CB3B3-05FC-4B37-96DB-ED2D3E9E47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B299FB-EB99-4130-B3C1-7A5C4053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6</TotalTime>
  <Pages>3</Pages>
  <Words>464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Vibrio Checklist</vt:lpstr>
    </vt:vector>
  </TitlesOfParts>
  <Company>Minnesota Department of Health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Vibrio Checklist</dc:title>
  <dc:subject>Outbreak Summary Outline</dc:subject>
  <dc:creator>Minnesota Department of Health</dc:creator>
  <cp:keywords/>
  <dc:description/>
  <cp:lastModifiedBy>Hedeen, Nicole (MDH)</cp:lastModifiedBy>
  <cp:revision>17</cp:revision>
  <cp:lastPrinted>2016-12-14T18:03:00Z</cp:lastPrinted>
  <dcterms:created xsi:type="dcterms:W3CDTF">2019-01-18T20:44:00Z</dcterms:created>
  <dcterms:modified xsi:type="dcterms:W3CDTF">2019-07-24T20:04:00Z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0x010100B72CF96533C9464E84DD41CC7CBE473C</vt:lpwstr>
  </property>
  <property fmtid="{D5CDD505-2E9C-101B-9397-08002B2CF9AE}" pid="3" name="_dlc_DocIdItemGuid">
    <vt:lpwstr>53cefb33-2f53-4224-8e79-e1a57fd04217</vt:lpwstr>
  </property>
  <property fmtid="{D5CDD505-2E9C-101B-9397-08002B2CF9AE}" pid="4" name="AuthorIds_UIVersion_1">
    <vt:lpwstr>1401</vt:lpwstr>
  </property>
</Properties>
</file>